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p>
    <w:p w:rsidR="003E1B8A" w:rsidRDefault="00433BCE" w:rsidP="00433BCE">
      <w:pPr>
        <w:spacing w:line="480" w:lineRule="auto"/>
        <w:jc w:val="center"/>
        <w:rPr>
          <w:rFonts w:ascii="Times New Roman" w:hAnsi="Times New Roman" w:cs="Times New Roman"/>
          <w:sz w:val="24"/>
          <w:szCs w:val="24"/>
        </w:rPr>
      </w:pPr>
      <w:r>
        <w:rPr>
          <w:rFonts w:ascii="Times New Roman" w:hAnsi="Times New Roman" w:cs="Times New Roman"/>
          <w:sz w:val="24"/>
          <w:szCs w:val="24"/>
        </w:rPr>
        <w:t>Patient Safety Concern</w:t>
      </w:r>
    </w:p>
    <w:p w:rsidR="00433BCE" w:rsidRDefault="00433BCE" w:rsidP="00433BC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33BCE" w:rsidRDefault="00433BCE" w:rsidP="00433BC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p>
    <w:p w:rsidR="00433BCE" w:rsidRDefault="00433BCE" w:rsidP="00433BC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Patient Safety Concern</w:t>
      </w:r>
    </w:p>
    <w:p w:rsidR="002B5F46" w:rsidRPr="002B5F46" w:rsidRDefault="002B5F46" w:rsidP="002B5F46">
      <w:pPr>
        <w:spacing w:line="480" w:lineRule="auto"/>
        <w:rPr>
          <w:rFonts w:ascii="Times New Roman" w:hAnsi="Times New Roman" w:cs="Times New Roman"/>
          <w:sz w:val="24"/>
          <w:szCs w:val="24"/>
        </w:rPr>
      </w:pPr>
      <w:r w:rsidRPr="002B5F46">
        <w:rPr>
          <w:rFonts w:ascii="Times New Roman" w:hAnsi="Times New Roman" w:cs="Times New Roman"/>
          <w:b/>
          <w:bCs/>
          <w:sz w:val="24"/>
          <w:szCs w:val="24"/>
        </w:rPr>
        <w:t>Issue and Associated Challenges</w:t>
      </w:r>
    </w:p>
    <w:p w:rsidR="002B5F46" w:rsidRPr="002B5F46" w:rsidRDefault="002B5F46" w:rsidP="002B5F46">
      <w:pPr>
        <w:spacing w:line="480" w:lineRule="auto"/>
        <w:rPr>
          <w:rFonts w:ascii="Times New Roman" w:hAnsi="Times New Roman" w:cs="Times New Roman"/>
          <w:sz w:val="24"/>
          <w:szCs w:val="24"/>
        </w:rPr>
      </w:pPr>
      <w:r w:rsidRPr="002B5F46">
        <w:rPr>
          <w:rFonts w:ascii="Times New Roman" w:hAnsi="Times New Roman" w:cs="Times New Roman"/>
          <w:sz w:val="24"/>
          <w:szCs w:val="24"/>
        </w:rPr>
        <w:t>           The safety issue in question is diagnostic errors that entail the administration of the wrong medication to the patients. In this regard, patients are given medication regimens that do not meet the healthcare needs of the patients appropriately. Diagnostic errors entail delayed, missed, and the wrong diagnosis. Statistical evidence shows that approximately 80,000 patients die annually due to diagnostic mistakes (Improved Diagnosis, 2020). Diagnostic mistakes are a safety issue that cannot be taken lightly since it can have adverse effects on the patients and even lead to death. Healthcare settings need to take into account this patient safety concern since it will help them avoid payouts associated with lawsuits. Legal compliance compensations and penalties can affect the financial outlook of the care setting.</w:t>
      </w:r>
    </w:p>
    <w:p w:rsidR="002B5F46" w:rsidRPr="002B5F46" w:rsidRDefault="002B5F46" w:rsidP="002B5F46">
      <w:pPr>
        <w:spacing w:line="480" w:lineRule="auto"/>
        <w:rPr>
          <w:rFonts w:ascii="Times New Roman" w:hAnsi="Times New Roman" w:cs="Times New Roman"/>
          <w:sz w:val="24"/>
          <w:szCs w:val="24"/>
        </w:rPr>
      </w:pPr>
      <w:r w:rsidRPr="002B5F46">
        <w:rPr>
          <w:rFonts w:ascii="Times New Roman" w:hAnsi="Times New Roman" w:cs="Times New Roman"/>
          <w:b/>
          <w:bCs/>
          <w:sz w:val="24"/>
          <w:szCs w:val="24"/>
        </w:rPr>
        <w:t>EBP, Research, and PI</w:t>
      </w:r>
    </w:p>
    <w:p w:rsidR="002B5F46" w:rsidRPr="002B5F46" w:rsidRDefault="002B5F46" w:rsidP="002B5F46">
      <w:pPr>
        <w:spacing w:line="480" w:lineRule="auto"/>
        <w:rPr>
          <w:rFonts w:ascii="Times New Roman" w:hAnsi="Times New Roman" w:cs="Times New Roman"/>
          <w:sz w:val="24"/>
          <w:szCs w:val="24"/>
        </w:rPr>
      </w:pPr>
      <w:r w:rsidRPr="002B5F46">
        <w:rPr>
          <w:rFonts w:ascii="Times New Roman" w:hAnsi="Times New Roman" w:cs="Times New Roman"/>
          <w:sz w:val="24"/>
          <w:szCs w:val="24"/>
        </w:rPr>
        <w:t xml:space="preserve">           Evidence-based practice will be used in this research be used to determine the best approaches that can be used to promote the accuracy of diagnosis. In this regard, the issue will be addressed using evidence from other care facilities and other relatable studies. The research will be used in finding amicable solutions to the issue by carrying out systematic reviews from various digital databases. Thus, journals, peer-reviewed articles, and organizational publications that have conceptual frameworks on the issue will be searched using keywords such as “Diagnostic,” “Errors,” and “Healthcare Settings.” The systematic review will aim at establishing similarities and differences of the studies in a bid to determine gaps. Therefore, the solution will strive to bridge the gaps in a bid to come up with a holistic solution. Performance improvement will be applied through the analysis and implementation of data associated with </w:t>
      </w:r>
      <w:r w:rsidRPr="002B5F46">
        <w:rPr>
          <w:rFonts w:ascii="Times New Roman" w:hAnsi="Times New Roman" w:cs="Times New Roman"/>
          <w:sz w:val="24"/>
          <w:szCs w:val="24"/>
        </w:rPr>
        <w:lastRenderedPageBreak/>
        <w:t>diagnostic errors. Afterward, the data will be used to determine the areas that need to be improved through the application of specific PI metrics.</w:t>
      </w:r>
    </w:p>
    <w:p w:rsidR="002B5F46" w:rsidRPr="002B5F46" w:rsidRDefault="002B5F46" w:rsidP="002B5F46">
      <w:pPr>
        <w:spacing w:line="480" w:lineRule="auto"/>
        <w:rPr>
          <w:rFonts w:ascii="Times New Roman" w:hAnsi="Times New Roman" w:cs="Times New Roman"/>
          <w:sz w:val="24"/>
          <w:szCs w:val="24"/>
        </w:rPr>
      </w:pPr>
      <w:r w:rsidRPr="002B5F46">
        <w:rPr>
          <w:rFonts w:ascii="Times New Roman" w:hAnsi="Times New Roman" w:cs="Times New Roman"/>
          <w:b/>
          <w:bCs/>
          <w:sz w:val="24"/>
          <w:szCs w:val="24"/>
        </w:rPr>
        <w:t>QI Process</w:t>
      </w:r>
    </w:p>
    <w:p w:rsidR="002B5F46" w:rsidRPr="002B5F46" w:rsidRDefault="002B5F46" w:rsidP="002B5F46">
      <w:pPr>
        <w:spacing w:line="480" w:lineRule="auto"/>
        <w:rPr>
          <w:rFonts w:ascii="Times New Roman" w:hAnsi="Times New Roman" w:cs="Times New Roman"/>
          <w:sz w:val="24"/>
          <w:szCs w:val="24"/>
        </w:rPr>
      </w:pPr>
      <w:r w:rsidRPr="002B5F46">
        <w:rPr>
          <w:rFonts w:ascii="Times New Roman" w:hAnsi="Times New Roman" w:cs="Times New Roman"/>
          <w:sz w:val="24"/>
          <w:szCs w:val="24"/>
        </w:rPr>
        <w:t xml:space="preserve">           The QI process that will be used to address the issue will aim at improving the diagnostic approaches used in healthcare settings. In this regard, the care setting will use technological tools to improve the accuracy of medical diagnosis. The diagnostic tools will be used to measure various health metrics to determine the illnesses that the patients are suffering from. The digital platform will also allow medical professionals to track and monitor the health status of the patients. The identification of any challenges that arise within the treatment process is made possible, and the nursing practitioners can administer appropriate medication before the situation is dire. Data analytics will be used as support tools integrated with systems such as Electronic Health Records (EHRs). The streamlining of the diagnostic process will enhance the access, retrieval, and dissemination of information within the care facility. The QI will be based on empirical evidence that most diagnostics are vulnerable to errors (Research and Educational Trust, 2018) </w:t>
      </w:r>
      <w:proofErr w:type="gramStart"/>
      <w:r w:rsidRPr="002B5F46">
        <w:rPr>
          <w:rFonts w:ascii="Times New Roman" w:hAnsi="Times New Roman" w:cs="Times New Roman"/>
          <w:sz w:val="24"/>
          <w:szCs w:val="24"/>
        </w:rPr>
        <w:t>The</w:t>
      </w:r>
      <w:proofErr w:type="gramEnd"/>
      <w:r w:rsidRPr="002B5F46">
        <w:rPr>
          <w:rFonts w:ascii="Times New Roman" w:hAnsi="Times New Roman" w:cs="Times New Roman"/>
          <w:sz w:val="24"/>
          <w:szCs w:val="24"/>
        </w:rPr>
        <w:t xml:space="preserve"> system will have algorithms that detect diagnostic mistakes or near-misses. The diagnostic issues that the system recognizes will be used as a learning experience for future practice. The diagnostic frameworks will aim at identifying priority areas that should be addressed and include them in the training toolkit.</w:t>
      </w:r>
    </w:p>
    <w:p w:rsidR="002B5F46" w:rsidRPr="002B5F46" w:rsidRDefault="002B5F46" w:rsidP="002B5F46">
      <w:pPr>
        <w:spacing w:line="480" w:lineRule="auto"/>
        <w:ind w:firstLine="720"/>
        <w:rPr>
          <w:rFonts w:ascii="Times New Roman" w:hAnsi="Times New Roman" w:cs="Times New Roman"/>
          <w:sz w:val="24"/>
          <w:szCs w:val="24"/>
        </w:rPr>
      </w:pPr>
      <w:bookmarkStart w:id="0" w:name="_GoBack"/>
      <w:bookmarkEnd w:id="0"/>
      <w:r w:rsidRPr="002B5F46">
        <w:rPr>
          <w:rFonts w:ascii="Times New Roman" w:hAnsi="Times New Roman" w:cs="Times New Roman"/>
          <w:sz w:val="24"/>
          <w:szCs w:val="24"/>
        </w:rPr>
        <w:t xml:space="preserve">Also, the QI will aim at educating medical practitioners on the best practices that they should observe to reduce diagnostic errors. The nurses and doctors will be equipped with knowledge and skills that will enable them to use EBP in the decision-making process. Besides, the QI will foster collaborative efforts among medical professionals to ensure that they make </w:t>
      </w:r>
      <w:r w:rsidRPr="002B5F46">
        <w:rPr>
          <w:rFonts w:ascii="Times New Roman" w:hAnsi="Times New Roman" w:cs="Times New Roman"/>
          <w:sz w:val="24"/>
          <w:szCs w:val="24"/>
        </w:rPr>
        <w:lastRenderedPageBreak/>
        <w:t>accurate diagnostic decisions. The teamwork framework will also improve the participation of patients and their families since they are the ones that have intimate knowledge of the health conditions (</w:t>
      </w:r>
      <w:proofErr w:type="spellStart"/>
      <w:r w:rsidRPr="002B5F46">
        <w:rPr>
          <w:rFonts w:ascii="Times New Roman" w:hAnsi="Times New Roman" w:cs="Times New Roman"/>
          <w:sz w:val="24"/>
          <w:szCs w:val="24"/>
        </w:rPr>
        <w:t>Hardeep</w:t>
      </w:r>
      <w:proofErr w:type="spellEnd"/>
      <w:r w:rsidRPr="002B5F46">
        <w:rPr>
          <w:rFonts w:ascii="Times New Roman" w:hAnsi="Times New Roman" w:cs="Times New Roman"/>
          <w:sz w:val="24"/>
          <w:szCs w:val="24"/>
        </w:rPr>
        <w:t>, Graber, &amp; Timothy, 2019). The QI will also be in line with the organizational culture that aims at promoting maximum safety levels within healthcare organizations. The culture will emphasize the provision of feedback on patient diagnostics. Therefore, patients will be required to adhere to proper reporting practices that will help promote transparency and accountability of the care process.</w:t>
      </w:r>
    </w:p>
    <w:p w:rsidR="002B5F46" w:rsidRPr="002B5F46" w:rsidRDefault="002B5F46" w:rsidP="002B5F46">
      <w:pPr>
        <w:spacing w:line="480" w:lineRule="auto"/>
        <w:rPr>
          <w:rFonts w:ascii="Times New Roman" w:hAnsi="Times New Roman" w:cs="Times New Roman"/>
          <w:sz w:val="24"/>
          <w:szCs w:val="24"/>
        </w:rPr>
      </w:pPr>
      <w:r w:rsidRPr="002B5F46">
        <w:rPr>
          <w:rFonts w:ascii="Times New Roman" w:hAnsi="Times New Roman" w:cs="Times New Roman"/>
          <w:b/>
          <w:bCs/>
          <w:sz w:val="24"/>
          <w:szCs w:val="24"/>
        </w:rPr>
        <w:t>Data Sources</w:t>
      </w:r>
    </w:p>
    <w:p w:rsidR="002B5F46" w:rsidRPr="002B5F46" w:rsidRDefault="002B5F46" w:rsidP="002B5F46">
      <w:pPr>
        <w:spacing w:line="480" w:lineRule="auto"/>
        <w:ind w:firstLine="720"/>
        <w:rPr>
          <w:rFonts w:ascii="Times New Roman" w:hAnsi="Times New Roman" w:cs="Times New Roman"/>
          <w:sz w:val="24"/>
          <w:szCs w:val="24"/>
        </w:rPr>
      </w:pPr>
      <w:r w:rsidRPr="002B5F46">
        <w:rPr>
          <w:rFonts w:ascii="Times New Roman" w:hAnsi="Times New Roman" w:cs="Times New Roman"/>
          <w:sz w:val="24"/>
          <w:szCs w:val="24"/>
        </w:rPr>
        <w:t>The data sources that will be used in the intervention will include data analytics from the digital diagnostic systems. The data from the systems will include the most common diagnostic errors. Thus, information on the most mistaken symptoms for particular illnesses will be evaluated in the QI framework. Another data source will be the feedback of nursing and other medical practitioners. In this regard, the data source will aim at providing feedback on their diagnostic experiences. In doing so, the QI will use the data to identify areas that need improvement. Also, the responses of medical professionals will help to determine processes that should be altered. The outcomes that should be obtained from the aforementioned data sources will include the rate of diagnostic errors in the facility. Again, the health risks associated with diagnostic errors will also be assessed from the sources. The cost of medical errors to the healthcare facility will also be determined. The data sources will also strive to examine processes such as retrieval, access, and dissemination of data among healthcare professionals.  </w:t>
      </w:r>
    </w:p>
    <w:p w:rsidR="002B5F46" w:rsidRPr="002B5F46" w:rsidRDefault="002B5F46" w:rsidP="002B5F46">
      <w:pPr>
        <w:spacing w:line="480" w:lineRule="auto"/>
        <w:rPr>
          <w:rFonts w:ascii="Times New Roman" w:hAnsi="Times New Roman" w:cs="Times New Roman"/>
          <w:sz w:val="24"/>
          <w:szCs w:val="24"/>
        </w:rPr>
      </w:pPr>
    </w:p>
    <w:p w:rsidR="002B5F46" w:rsidRPr="002B5F46" w:rsidRDefault="002B5F46" w:rsidP="002B5F46">
      <w:pPr>
        <w:spacing w:line="480" w:lineRule="auto"/>
        <w:rPr>
          <w:rFonts w:ascii="Times New Roman" w:hAnsi="Times New Roman" w:cs="Times New Roman"/>
          <w:sz w:val="24"/>
          <w:szCs w:val="24"/>
        </w:rPr>
      </w:pPr>
    </w:p>
    <w:p w:rsidR="002B5F46" w:rsidRPr="002B5F46" w:rsidRDefault="002B5F46" w:rsidP="002B5F46">
      <w:pPr>
        <w:spacing w:line="480" w:lineRule="auto"/>
        <w:rPr>
          <w:rFonts w:ascii="Times New Roman" w:hAnsi="Times New Roman" w:cs="Times New Roman"/>
          <w:sz w:val="24"/>
          <w:szCs w:val="24"/>
        </w:rPr>
      </w:pPr>
      <w:r w:rsidRPr="002B5F46">
        <w:rPr>
          <w:rFonts w:ascii="Times New Roman" w:hAnsi="Times New Roman" w:cs="Times New Roman"/>
          <w:b/>
          <w:bCs/>
          <w:sz w:val="24"/>
          <w:szCs w:val="24"/>
        </w:rPr>
        <w:lastRenderedPageBreak/>
        <w:t>Collection and Dissemination of Data</w:t>
      </w:r>
    </w:p>
    <w:p w:rsidR="002B5F46" w:rsidRPr="002B5F46" w:rsidRDefault="002B5F46" w:rsidP="002B5F46">
      <w:pPr>
        <w:spacing w:line="480" w:lineRule="auto"/>
        <w:ind w:firstLine="720"/>
        <w:rPr>
          <w:rFonts w:ascii="Times New Roman" w:hAnsi="Times New Roman" w:cs="Times New Roman"/>
          <w:sz w:val="24"/>
          <w:szCs w:val="24"/>
        </w:rPr>
      </w:pPr>
      <w:r w:rsidRPr="002B5F46">
        <w:rPr>
          <w:rFonts w:ascii="Times New Roman" w:hAnsi="Times New Roman" w:cs="Times New Roman"/>
          <w:sz w:val="24"/>
          <w:szCs w:val="24"/>
        </w:rPr>
        <w:t>The data will be collected from data analytics tools used in the diagnosis process. In this regard, the healthcare facility will use data analysis approaches such as regression analysis and t-test to determine the measures that contribute to diagnostic errors. Data will also be collected from surveys using self-administered questionnaires. The responses of the patients and medical personnel will be capture using this method. Interviews with the management will also help collect the costs incurred in cases of diagnostic mistakes. The data will be disseminated to QI stakeholders through emails and other messaging platforms. Thus, team members and interested stakeholders will receive reports on areas of improvement and the proposed solutions. The information will also include the protocols and the procedures that are to be followed during the implementation of the intervention. Emails are effective since they enable the QI manager to send simultaneous messages to multiple persons. Also, word-of-mouth will be used during staff meetings to give medical professionals insight into the proposed QI. The technique will be effective since it will ensure promote interpersonal relationships with the professional. As a result, it will help promote collaboration in decision-making processes.</w:t>
      </w:r>
    </w:p>
    <w:p w:rsidR="002B5F46" w:rsidRPr="002B5F46" w:rsidRDefault="002B5F46" w:rsidP="002B5F46">
      <w:pPr>
        <w:spacing w:line="480" w:lineRule="auto"/>
        <w:rPr>
          <w:rFonts w:ascii="Times New Roman" w:hAnsi="Times New Roman" w:cs="Times New Roman"/>
          <w:sz w:val="24"/>
          <w:szCs w:val="24"/>
        </w:rPr>
      </w:pPr>
      <w:r w:rsidRPr="002B5F46">
        <w:rPr>
          <w:rFonts w:ascii="Times New Roman" w:hAnsi="Times New Roman" w:cs="Times New Roman"/>
          <w:b/>
          <w:bCs/>
          <w:sz w:val="24"/>
          <w:szCs w:val="24"/>
        </w:rPr>
        <w:t>Organizational Culture Considerations</w:t>
      </w:r>
    </w:p>
    <w:p w:rsidR="002B5F46" w:rsidRPr="002B5F46" w:rsidRDefault="002B5F46" w:rsidP="002B5F46">
      <w:pPr>
        <w:spacing w:line="480" w:lineRule="auto"/>
        <w:ind w:firstLine="720"/>
        <w:rPr>
          <w:rFonts w:ascii="Times New Roman" w:hAnsi="Times New Roman" w:cs="Times New Roman"/>
          <w:sz w:val="24"/>
          <w:szCs w:val="24"/>
        </w:rPr>
      </w:pPr>
      <w:r w:rsidRPr="002B5F46">
        <w:rPr>
          <w:rFonts w:ascii="Times New Roman" w:hAnsi="Times New Roman" w:cs="Times New Roman"/>
          <w:sz w:val="24"/>
          <w:szCs w:val="24"/>
        </w:rPr>
        <w:t xml:space="preserve">The organization culture should emphasize on teamwork among the medical practitioners to come with patient-centered mechanisms that will mitigate the issue. Also, medical practitioners will be able to apply EBP effectively to ensure maximal diagnostic outcomes. The culture should also be tailored in such a way that it encourages medical practitioners to provide their feedback. In doing so, the healthcare facility will ensure that the nurses and doctors will feel valued and appreciated in the healthcare setting. From a patient’s standpoint, they will be </w:t>
      </w:r>
      <w:r w:rsidRPr="002B5F46">
        <w:rPr>
          <w:rFonts w:ascii="Times New Roman" w:hAnsi="Times New Roman" w:cs="Times New Roman"/>
          <w:sz w:val="24"/>
          <w:szCs w:val="24"/>
        </w:rPr>
        <w:lastRenderedPageBreak/>
        <w:t>encouraged to be proactive in the diagnostic process. Empirical evidence shows that patients feel less welcomed to speak about their diagnostic concerns during treatment (Kaplan, 2016). The cultural metric that is also suitable for the safety concern will be to promote optimal care safety. Therefore, medical professionals will be trained on the protocols and procedures that they should follow to mitigate diagnostic errors. Thereby, the parties involved will be imparted with knowledge and skills on how to use the digital diagnostic frameworks to ensure the sharing of patients’ diagnosis records among various medical departments. Lastly, culture should aim at promoting patient-centered care delivery. Thus, all the procedures and diagnostic activities will focus on reducing diagnostic mistakes by improving the process of diagnosis in care facilities. Notably, the care setting will promote monitoring and the tracking of diagnostics’ data in a bid to enhance patient satisfaction. </w:t>
      </w:r>
    </w:p>
    <w:p w:rsidR="00241E93" w:rsidRDefault="00241E93" w:rsidP="00433BCE">
      <w:pPr>
        <w:spacing w:line="480" w:lineRule="auto"/>
        <w:rPr>
          <w:rFonts w:ascii="Times New Roman" w:hAnsi="Times New Roman" w:cs="Times New Roman"/>
          <w:sz w:val="24"/>
          <w:szCs w:val="24"/>
        </w:rPr>
      </w:pPr>
    </w:p>
    <w:p w:rsidR="00241E93" w:rsidRDefault="00241E93" w:rsidP="00433BCE">
      <w:pPr>
        <w:spacing w:line="480" w:lineRule="auto"/>
        <w:rPr>
          <w:rFonts w:ascii="Times New Roman" w:hAnsi="Times New Roman" w:cs="Times New Roman"/>
          <w:sz w:val="24"/>
          <w:szCs w:val="24"/>
        </w:rPr>
      </w:pPr>
    </w:p>
    <w:p w:rsidR="00241E93" w:rsidRDefault="00241E93" w:rsidP="00433BCE">
      <w:pPr>
        <w:spacing w:line="480" w:lineRule="auto"/>
        <w:rPr>
          <w:rFonts w:ascii="Times New Roman" w:hAnsi="Times New Roman" w:cs="Times New Roman"/>
          <w:sz w:val="24"/>
          <w:szCs w:val="24"/>
        </w:rPr>
      </w:pPr>
    </w:p>
    <w:p w:rsidR="00241E93" w:rsidRDefault="00241E93" w:rsidP="00433BCE">
      <w:pPr>
        <w:spacing w:line="480" w:lineRule="auto"/>
        <w:rPr>
          <w:rFonts w:ascii="Times New Roman" w:hAnsi="Times New Roman" w:cs="Times New Roman"/>
          <w:sz w:val="24"/>
          <w:szCs w:val="24"/>
        </w:rPr>
      </w:pPr>
    </w:p>
    <w:p w:rsidR="00241E93" w:rsidRDefault="00241E93" w:rsidP="00433BCE">
      <w:pPr>
        <w:spacing w:line="480" w:lineRule="auto"/>
        <w:rPr>
          <w:rFonts w:ascii="Times New Roman" w:hAnsi="Times New Roman" w:cs="Times New Roman"/>
          <w:sz w:val="24"/>
          <w:szCs w:val="24"/>
        </w:rPr>
      </w:pPr>
    </w:p>
    <w:p w:rsidR="00241E93" w:rsidRDefault="00241E93" w:rsidP="00433BCE">
      <w:pPr>
        <w:spacing w:line="480" w:lineRule="auto"/>
        <w:rPr>
          <w:rFonts w:ascii="Times New Roman" w:hAnsi="Times New Roman" w:cs="Times New Roman"/>
          <w:sz w:val="24"/>
          <w:szCs w:val="24"/>
        </w:rPr>
      </w:pPr>
    </w:p>
    <w:p w:rsidR="00241E93" w:rsidRDefault="00241E93" w:rsidP="00433BCE">
      <w:pPr>
        <w:spacing w:line="480" w:lineRule="auto"/>
        <w:rPr>
          <w:rFonts w:ascii="Times New Roman" w:hAnsi="Times New Roman" w:cs="Times New Roman"/>
          <w:sz w:val="24"/>
          <w:szCs w:val="24"/>
        </w:rPr>
      </w:pPr>
    </w:p>
    <w:p w:rsidR="00241E93" w:rsidRDefault="00241E93" w:rsidP="00433BCE">
      <w:pPr>
        <w:spacing w:line="480" w:lineRule="auto"/>
        <w:rPr>
          <w:rFonts w:ascii="Times New Roman" w:hAnsi="Times New Roman" w:cs="Times New Roman"/>
          <w:sz w:val="24"/>
          <w:szCs w:val="24"/>
        </w:rPr>
      </w:pPr>
    </w:p>
    <w:p w:rsidR="002B5F46" w:rsidRDefault="002B5F46" w:rsidP="00433BCE">
      <w:pPr>
        <w:spacing w:line="480" w:lineRule="auto"/>
        <w:rPr>
          <w:rFonts w:ascii="Times New Roman" w:hAnsi="Times New Roman" w:cs="Times New Roman"/>
          <w:sz w:val="24"/>
          <w:szCs w:val="24"/>
        </w:rPr>
      </w:pPr>
    </w:p>
    <w:p w:rsidR="00241E93" w:rsidRDefault="00241E93" w:rsidP="00433BCE">
      <w:pPr>
        <w:spacing w:line="480" w:lineRule="auto"/>
        <w:rPr>
          <w:rFonts w:ascii="Times New Roman" w:hAnsi="Times New Roman" w:cs="Times New Roman"/>
          <w:sz w:val="24"/>
          <w:szCs w:val="24"/>
        </w:rPr>
      </w:pPr>
    </w:p>
    <w:p w:rsidR="00241E93" w:rsidRDefault="00241E93" w:rsidP="00D96A8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241E93" w:rsidRDefault="00241E93" w:rsidP="00433BCE">
      <w:pPr>
        <w:spacing w:line="48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Hardeep</w:t>
      </w:r>
      <w:proofErr w:type="spellEnd"/>
      <w:r>
        <w:rPr>
          <w:rFonts w:ascii="Times New Roman" w:hAnsi="Times New Roman" w:cs="Times New Roman"/>
          <w:sz w:val="24"/>
          <w:szCs w:val="24"/>
        </w:rPr>
        <w:t>, S., Graber, M., &amp; Timothy, H. (2019).</w:t>
      </w:r>
      <w:proofErr w:type="gramEnd"/>
      <w:r>
        <w:rPr>
          <w:rFonts w:ascii="Times New Roman" w:hAnsi="Times New Roman" w:cs="Times New Roman"/>
          <w:sz w:val="24"/>
          <w:szCs w:val="24"/>
        </w:rPr>
        <w:t xml:space="preserve"> Measures to improve diagnostic safety in</w:t>
      </w:r>
    </w:p>
    <w:p w:rsidR="00241E93" w:rsidRDefault="00241E93" w:rsidP="00433BCE">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clinical</w:t>
      </w:r>
      <w:proofErr w:type="gramEnd"/>
      <w:r>
        <w:rPr>
          <w:rFonts w:ascii="Times New Roman" w:hAnsi="Times New Roman" w:cs="Times New Roman"/>
          <w:sz w:val="24"/>
          <w:szCs w:val="24"/>
        </w:rPr>
        <w:t xml:space="preserve"> practice. </w:t>
      </w:r>
      <w:r w:rsidRPr="00241E93">
        <w:rPr>
          <w:rFonts w:ascii="Times New Roman" w:hAnsi="Times New Roman" w:cs="Times New Roman"/>
          <w:i/>
          <w:sz w:val="24"/>
          <w:szCs w:val="24"/>
        </w:rPr>
        <w:t>Journal of Patient Safety</w:t>
      </w:r>
      <w:r>
        <w:rPr>
          <w:rFonts w:ascii="Times New Roman" w:hAnsi="Times New Roman" w:cs="Times New Roman"/>
          <w:sz w:val="24"/>
          <w:szCs w:val="24"/>
        </w:rPr>
        <w:t>, 15(4), 311-316.</w:t>
      </w:r>
    </w:p>
    <w:p w:rsidR="00241E93" w:rsidRPr="00241E93" w:rsidRDefault="00241E93" w:rsidP="00433BCE">
      <w:pPr>
        <w:spacing w:line="480" w:lineRule="auto"/>
        <w:rPr>
          <w:rFonts w:ascii="Times New Roman" w:hAnsi="Times New Roman" w:cs="Times New Roman"/>
          <w:i/>
          <w:sz w:val="24"/>
          <w:szCs w:val="24"/>
        </w:rPr>
      </w:pPr>
      <w:proofErr w:type="gramStart"/>
      <w:r>
        <w:rPr>
          <w:rFonts w:ascii="Times New Roman" w:hAnsi="Times New Roman" w:cs="Times New Roman"/>
          <w:sz w:val="24"/>
          <w:szCs w:val="24"/>
        </w:rPr>
        <w:t>Health Resource and Educational Trust.</w:t>
      </w:r>
      <w:proofErr w:type="gramEnd"/>
      <w:r>
        <w:rPr>
          <w:rFonts w:ascii="Times New Roman" w:hAnsi="Times New Roman" w:cs="Times New Roman"/>
          <w:sz w:val="24"/>
          <w:szCs w:val="24"/>
        </w:rPr>
        <w:t xml:space="preserve"> (2018). </w:t>
      </w:r>
      <w:r w:rsidRPr="00241E93">
        <w:rPr>
          <w:rFonts w:ascii="Times New Roman" w:hAnsi="Times New Roman" w:cs="Times New Roman"/>
          <w:i/>
          <w:sz w:val="24"/>
          <w:szCs w:val="24"/>
        </w:rPr>
        <w:t>Improving diagnosis in medicine change</w:t>
      </w:r>
    </w:p>
    <w:p w:rsidR="00241E93" w:rsidRDefault="00241E93" w:rsidP="00433BCE">
      <w:pPr>
        <w:spacing w:line="480" w:lineRule="auto"/>
        <w:rPr>
          <w:rFonts w:ascii="Times New Roman" w:hAnsi="Times New Roman" w:cs="Times New Roman"/>
          <w:sz w:val="24"/>
          <w:szCs w:val="24"/>
        </w:rPr>
      </w:pPr>
      <w:r w:rsidRPr="00241E93">
        <w:rPr>
          <w:rFonts w:ascii="Times New Roman" w:hAnsi="Times New Roman" w:cs="Times New Roman"/>
          <w:i/>
          <w:sz w:val="24"/>
          <w:szCs w:val="24"/>
        </w:rPr>
        <w:tab/>
      </w:r>
      <w:proofErr w:type="gramStart"/>
      <w:r w:rsidRPr="00241E93">
        <w:rPr>
          <w:rFonts w:ascii="Times New Roman" w:hAnsi="Times New Roman" w:cs="Times New Roman"/>
          <w:i/>
          <w:sz w:val="24"/>
          <w:szCs w:val="24"/>
        </w:rPr>
        <w:t>package</w:t>
      </w:r>
      <w:proofErr w:type="gramEnd"/>
      <w:r w:rsidRPr="00241E93">
        <w:rPr>
          <w:rFonts w:ascii="Times New Roman" w:hAnsi="Times New Roman" w:cs="Times New Roman"/>
          <w:i/>
          <w:sz w:val="24"/>
          <w:szCs w:val="24"/>
        </w:rPr>
        <w:t>. Chicago, IL</w:t>
      </w:r>
      <w:proofErr w:type="gramStart"/>
      <w:r w:rsidRPr="00241E93">
        <w:rPr>
          <w:rFonts w:ascii="Times New Roman" w:hAnsi="Times New Roman" w:cs="Times New Roman"/>
          <w:i/>
          <w:sz w:val="24"/>
          <w:szCs w:val="24"/>
        </w:rPr>
        <w:t>,:</w:t>
      </w:r>
      <w:proofErr w:type="gramEnd"/>
      <w:r w:rsidRPr="00241E93">
        <w:rPr>
          <w:rFonts w:ascii="Times New Roman" w:hAnsi="Times New Roman" w:cs="Times New Roman"/>
          <w:i/>
          <w:sz w:val="24"/>
          <w:szCs w:val="24"/>
        </w:rPr>
        <w:t xml:space="preserve"> Health Research &amp; Educational Trust</w:t>
      </w:r>
      <w:r>
        <w:rPr>
          <w:rFonts w:ascii="Times New Roman" w:hAnsi="Times New Roman" w:cs="Times New Roman"/>
          <w:sz w:val="24"/>
          <w:szCs w:val="24"/>
        </w:rPr>
        <w:t>, 1-42.</w:t>
      </w:r>
    </w:p>
    <w:p w:rsidR="00241E93" w:rsidRDefault="00241E93" w:rsidP="00433BC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Improved Diagnosis.</w:t>
      </w:r>
      <w:proofErr w:type="gramEnd"/>
      <w:r>
        <w:rPr>
          <w:rFonts w:ascii="Times New Roman" w:hAnsi="Times New Roman" w:cs="Times New Roman"/>
          <w:sz w:val="24"/>
          <w:szCs w:val="24"/>
        </w:rPr>
        <w:t xml:space="preserve"> (2020). </w:t>
      </w:r>
      <w:proofErr w:type="gramStart"/>
      <w:r>
        <w:rPr>
          <w:rFonts w:ascii="Times New Roman" w:hAnsi="Times New Roman" w:cs="Times New Roman"/>
          <w:sz w:val="24"/>
          <w:szCs w:val="24"/>
        </w:rPr>
        <w:t>What</w:t>
      </w:r>
      <w:proofErr w:type="gramEnd"/>
      <w:r>
        <w:rPr>
          <w:rFonts w:ascii="Times New Roman" w:hAnsi="Times New Roman" w:cs="Times New Roman"/>
          <w:sz w:val="24"/>
          <w:szCs w:val="24"/>
        </w:rPr>
        <w:t xml:space="preserve"> is diagnostic error. Retrieved from</w:t>
      </w:r>
    </w:p>
    <w:p w:rsidR="00241E93" w:rsidRPr="00241E93" w:rsidRDefault="00241E93" w:rsidP="00433BC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241E93">
          <w:rPr>
            <w:rStyle w:val="Hyperlink"/>
            <w:rFonts w:ascii="Times New Roman" w:hAnsi="Times New Roman" w:cs="Times New Roman"/>
            <w:color w:val="auto"/>
            <w:sz w:val="24"/>
            <w:szCs w:val="24"/>
          </w:rPr>
          <w:t>https://www.improvediagnosis.org/what-is-diagnostic-error/</w:t>
        </w:r>
      </w:hyperlink>
    </w:p>
    <w:p w:rsidR="00241E93" w:rsidRDefault="00241E93" w:rsidP="00433BCE">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Kaplan, M. (2016).</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Error and delays in patient safety.</w:t>
      </w:r>
      <w:proofErr w:type="gramEnd"/>
      <w:r>
        <w:rPr>
          <w:rFonts w:ascii="Times New Roman" w:hAnsi="Times New Roman" w:cs="Times New Roman"/>
          <w:sz w:val="24"/>
          <w:szCs w:val="24"/>
        </w:rPr>
        <w:t xml:space="preserve"> Institute for Healthcare Improvement,</w:t>
      </w:r>
    </w:p>
    <w:p w:rsidR="00241E93" w:rsidRPr="00433BCE" w:rsidRDefault="00241E93" w:rsidP="00241E9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Retrieved from </w:t>
      </w:r>
      <w:hyperlink r:id="rId8" w:history="1">
        <w:r w:rsidRPr="00241E93">
          <w:rPr>
            <w:rStyle w:val="Hyperlink"/>
            <w:rFonts w:ascii="Times New Roman" w:hAnsi="Times New Roman" w:cs="Times New Roman"/>
            <w:color w:val="auto"/>
            <w:sz w:val="24"/>
            <w:szCs w:val="24"/>
          </w:rPr>
          <w:t>http://www.ihi.org/communities/blogs/_layouts/15/ihi/community/blog/itemview.aspx?List=7d1126ec-8f63-4a3b-9926-c44ea3036813&amp;ID=186</w:t>
        </w:r>
      </w:hyperlink>
    </w:p>
    <w:sectPr w:rsidR="00241E93" w:rsidRPr="00433BCE" w:rsidSect="00433BC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832" w:rsidRDefault="00B67832" w:rsidP="00433BCE">
      <w:pPr>
        <w:spacing w:after="0" w:line="240" w:lineRule="auto"/>
      </w:pPr>
      <w:r>
        <w:separator/>
      </w:r>
    </w:p>
  </w:endnote>
  <w:endnote w:type="continuationSeparator" w:id="0">
    <w:p w:rsidR="00B67832" w:rsidRDefault="00B67832" w:rsidP="00433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832" w:rsidRDefault="00B67832" w:rsidP="00433BCE">
      <w:pPr>
        <w:spacing w:after="0" w:line="240" w:lineRule="auto"/>
      </w:pPr>
      <w:r>
        <w:separator/>
      </w:r>
    </w:p>
  </w:footnote>
  <w:footnote w:type="continuationSeparator" w:id="0">
    <w:p w:rsidR="00B67832" w:rsidRDefault="00B67832" w:rsidP="00433B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BCE" w:rsidRPr="00433BCE" w:rsidRDefault="00433BCE" w:rsidP="00433BCE">
    <w:pPr>
      <w:pStyle w:val="Header"/>
      <w:spacing w:line="480" w:lineRule="auto"/>
      <w:rPr>
        <w:rFonts w:ascii="Times New Roman" w:hAnsi="Times New Roman" w:cs="Times New Roman"/>
        <w:sz w:val="24"/>
        <w:szCs w:val="24"/>
      </w:rPr>
    </w:pPr>
    <w:r w:rsidRPr="00433BCE">
      <w:rPr>
        <w:rFonts w:ascii="Times New Roman" w:hAnsi="Times New Roman" w:cs="Times New Roman"/>
        <w:sz w:val="24"/>
        <w:szCs w:val="24"/>
      </w:rPr>
      <w:t xml:space="preserve">PATIENT SAFETY CONCERN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023481154"/>
        <w:docPartObj>
          <w:docPartGallery w:val="Page Numbers (Top of Page)"/>
          <w:docPartUnique/>
        </w:docPartObj>
      </w:sdtPr>
      <w:sdtEndPr>
        <w:rPr>
          <w:noProof/>
        </w:rPr>
      </w:sdtEndPr>
      <w:sdtContent>
        <w:r w:rsidRPr="00433BCE">
          <w:rPr>
            <w:rFonts w:ascii="Times New Roman" w:hAnsi="Times New Roman" w:cs="Times New Roman"/>
            <w:sz w:val="24"/>
            <w:szCs w:val="24"/>
          </w:rPr>
          <w:fldChar w:fldCharType="begin"/>
        </w:r>
        <w:r w:rsidRPr="00433BCE">
          <w:rPr>
            <w:rFonts w:ascii="Times New Roman" w:hAnsi="Times New Roman" w:cs="Times New Roman"/>
            <w:sz w:val="24"/>
            <w:szCs w:val="24"/>
          </w:rPr>
          <w:instrText xml:space="preserve"> PAGE   \* MERGEFORMAT </w:instrText>
        </w:r>
        <w:r w:rsidRPr="00433BCE">
          <w:rPr>
            <w:rFonts w:ascii="Times New Roman" w:hAnsi="Times New Roman" w:cs="Times New Roman"/>
            <w:sz w:val="24"/>
            <w:szCs w:val="24"/>
          </w:rPr>
          <w:fldChar w:fldCharType="separate"/>
        </w:r>
        <w:r w:rsidR="002B5F46">
          <w:rPr>
            <w:rFonts w:ascii="Times New Roman" w:hAnsi="Times New Roman" w:cs="Times New Roman"/>
            <w:noProof/>
            <w:sz w:val="24"/>
            <w:szCs w:val="24"/>
          </w:rPr>
          <w:t>2</w:t>
        </w:r>
        <w:r w:rsidRPr="00433BCE">
          <w:rPr>
            <w:rFonts w:ascii="Times New Roman" w:hAnsi="Times New Roman" w:cs="Times New Roman"/>
            <w:noProof/>
            <w:sz w:val="24"/>
            <w:szCs w:val="24"/>
          </w:rPr>
          <w:fldChar w:fldCharType="end"/>
        </w:r>
      </w:sdtContent>
    </w:sdt>
  </w:p>
  <w:p w:rsidR="00433BCE" w:rsidRDefault="00433B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3BCE" w:rsidRPr="00433BCE" w:rsidRDefault="00433BCE" w:rsidP="00433BCE">
    <w:pPr>
      <w:pStyle w:val="Header"/>
      <w:spacing w:line="480" w:lineRule="auto"/>
      <w:rPr>
        <w:rFonts w:ascii="Times New Roman" w:hAnsi="Times New Roman" w:cs="Times New Roman"/>
        <w:sz w:val="24"/>
        <w:szCs w:val="24"/>
      </w:rPr>
    </w:pPr>
    <w:r w:rsidRPr="00433BCE">
      <w:rPr>
        <w:rFonts w:ascii="Times New Roman" w:hAnsi="Times New Roman" w:cs="Times New Roman"/>
        <w:sz w:val="24"/>
        <w:szCs w:val="24"/>
      </w:rPr>
      <w:t xml:space="preserve">Running head:  PATIENT SAFETY CONCERN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23925023"/>
        <w:docPartObj>
          <w:docPartGallery w:val="Page Numbers (Top of Page)"/>
          <w:docPartUnique/>
        </w:docPartObj>
      </w:sdtPr>
      <w:sdtEndPr>
        <w:rPr>
          <w:noProof/>
        </w:rPr>
      </w:sdtEndPr>
      <w:sdtContent>
        <w:r w:rsidRPr="00433BCE">
          <w:rPr>
            <w:rFonts w:ascii="Times New Roman" w:hAnsi="Times New Roman" w:cs="Times New Roman"/>
            <w:sz w:val="24"/>
            <w:szCs w:val="24"/>
          </w:rPr>
          <w:fldChar w:fldCharType="begin"/>
        </w:r>
        <w:r w:rsidRPr="00433BCE">
          <w:rPr>
            <w:rFonts w:ascii="Times New Roman" w:hAnsi="Times New Roman" w:cs="Times New Roman"/>
            <w:sz w:val="24"/>
            <w:szCs w:val="24"/>
          </w:rPr>
          <w:instrText xml:space="preserve"> PAGE   \* MERGEFORMAT </w:instrText>
        </w:r>
        <w:r w:rsidRPr="00433BCE">
          <w:rPr>
            <w:rFonts w:ascii="Times New Roman" w:hAnsi="Times New Roman" w:cs="Times New Roman"/>
            <w:sz w:val="24"/>
            <w:szCs w:val="24"/>
          </w:rPr>
          <w:fldChar w:fldCharType="separate"/>
        </w:r>
        <w:r w:rsidR="002B5F46">
          <w:rPr>
            <w:rFonts w:ascii="Times New Roman" w:hAnsi="Times New Roman" w:cs="Times New Roman"/>
            <w:noProof/>
            <w:sz w:val="24"/>
            <w:szCs w:val="24"/>
          </w:rPr>
          <w:t>1</w:t>
        </w:r>
        <w:r w:rsidRPr="00433BCE">
          <w:rPr>
            <w:rFonts w:ascii="Times New Roman" w:hAnsi="Times New Roman" w:cs="Times New Roman"/>
            <w:noProof/>
            <w:sz w:val="24"/>
            <w:szCs w:val="24"/>
          </w:rPr>
          <w:fldChar w:fldCharType="end"/>
        </w:r>
      </w:sdtContent>
    </w:sdt>
  </w:p>
  <w:p w:rsidR="00433BCE" w:rsidRDefault="00433B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BCE"/>
    <w:rsid w:val="000E51A9"/>
    <w:rsid w:val="001A7BFE"/>
    <w:rsid w:val="001B4F0A"/>
    <w:rsid w:val="00241E93"/>
    <w:rsid w:val="002B5F46"/>
    <w:rsid w:val="0032147C"/>
    <w:rsid w:val="00373910"/>
    <w:rsid w:val="004278D5"/>
    <w:rsid w:val="00433BCE"/>
    <w:rsid w:val="005E510D"/>
    <w:rsid w:val="00671BF4"/>
    <w:rsid w:val="00681D12"/>
    <w:rsid w:val="0071669E"/>
    <w:rsid w:val="008A4951"/>
    <w:rsid w:val="00A256A8"/>
    <w:rsid w:val="00B1132D"/>
    <w:rsid w:val="00B67832"/>
    <w:rsid w:val="00BC3000"/>
    <w:rsid w:val="00CC7AAF"/>
    <w:rsid w:val="00D96A89"/>
    <w:rsid w:val="00DD2424"/>
    <w:rsid w:val="00DE0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BCE"/>
  </w:style>
  <w:style w:type="paragraph" w:styleId="Footer">
    <w:name w:val="footer"/>
    <w:basedOn w:val="Normal"/>
    <w:link w:val="FooterChar"/>
    <w:uiPriority w:val="99"/>
    <w:unhideWhenUsed/>
    <w:rsid w:val="00433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BCE"/>
  </w:style>
  <w:style w:type="character" w:styleId="Hyperlink">
    <w:name w:val="Hyperlink"/>
    <w:basedOn w:val="DefaultParagraphFont"/>
    <w:uiPriority w:val="99"/>
    <w:unhideWhenUsed/>
    <w:rsid w:val="00241E9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3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BCE"/>
  </w:style>
  <w:style w:type="paragraph" w:styleId="Footer">
    <w:name w:val="footer"/>
    <w:basedOn w:val="Normal"/>
    <w:link w:val="FooterChar"/>
    <w:uiPriority w:val="99"/>
    <w:unhideWhenUsed/>
    <w:rsid w:val="00433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BCE"/>
  </w:style>
  <w:style w:type="character" w:styleId="Hyperlink">
    <w:name w:val="Hyperlink"/>
    <w:basedOn w:val="DefaultParagraphFont"/>
    <w:uiPriority w:val="99"/>
    <w:unhideWhenUsed/>
    <w:rsid w:val="00241E9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684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hi.org/communities/blogs/_layouts/15/ihi/community/blog/itemview.aspx?List=7d1126ec-8f63-4a3b-9926-c44ea3036813&amp;ID=186" TargetMode="External"/><Relationship Id="rId3" Type="http://schemas.openxmlformats.org/officeDocument/2006/relationships/settings" Target="settings.xml"/><Relationship Id="rId7" Type="http://schemas.openxmlformats.org/officeDocument/2006/relationships/hyperlink" Target="https://www.improvediagnosis.org/what-is-diagnostic-error/"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7</Pages>
  <Words>1406</Words>
  <Characters>8018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2020-05-23T16:19:00Z</dcterms:created>
  <dcterms:modified xsi:type="dcterms:W3CDTF">2020-05-23T19:38:00Z</dcterms:modified>
</cp:coreProperties>
</file>